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68C" w:rsidRPr="00224D58" w:rsidRDefault="00CA768C" w:rsidP="00CA768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24D58">
        <w:rPr>
          <w:rFonts w:ascii="Times New Roman" w:eastAsia="Times New Roman" w:hAnsi="Times New Roman" w:cs="Times New Roman"/>
          <w:lang w:eastAsia="ru-RU"/>
        </w:rPr>
        <w:t>МИНИСТЕРСТВО ФИНАНСОВ РОССИЙСКОЙ ФЕДЕРАЦИИ</w:t>
      </w:r>
    </w:p>
    <w:p w:rsidR="00CA768C" w:rsidRDefault="00CA768C" w:rsidP="00CA7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4"/>
          <w:sz w:val="32"/>
          <w:szCs w:val="32"/>
          <w:lang w:eastAsia="ru-RU"/>
        </w:rPr>
      </w:pPr>
    </w:p>
    <w:p w:rsidR="00CA768C" w:rsidRPr="00224D58" w:rsidRDefault="00CA768C" w:rsidP="00CA7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4"/>
          <w:sz w:val="32"/>
          <w:szCs w:val="32"/>
          <w:lang w:eastAsia="ru-RU"/>
        </w:rPr>
      </w:pPr>
      <w:r w:rsidRPr="00224D58">
        <w:rPr>
          <w:rFonts w:ascii="Times New Roman" w:eastAsia="Times New Roman" w:hAnsi="Times New Roman" w:cs="Times New Roman"/>
          <w:b/>
          <w:spacing w:val="24"/>
          <w:sz w:val="32"/>
          <w:szCs w:val="32"/>
          <w:lang w:eastAsia="ru-RU"/>
        </w:rPr>
        <w:t>ФЕДЕРАЛЬНОЕ КАЗНАЧЕЙСТВО</w:t>
      </w:r>
    </w:p>
    <w:p w:rsidR="00CA768C" w:rsidRPr="00224D58" w:rsidRDefault="00CA768C" w:rsidP="00CA7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D58">
        <w:rPr>
          <w:rFonts w:ascii="Times New Roman" w:eastAsia="Times New Roman" w:hAnsi="Times New Roman" w:cs="Times New Roman"/>
          <w:sz w:val="26"/>
          <w:szCs w:val="26"/>
          <w:lang w:eastAsia="ru-RU"/>
        </w:rPr>
        <w:t>(КАЗНАЧЕЙСТВО РОССИИ)</w:t>
      </w:r>
    </w:p>
    <w:p w:rsidR="00CA768C" w:rsidRPr="00283171" w:rsidRDefault="00CA768C" w:rsidP="00CA768C">
      <w:pPr>
        <w:jc w:val="center"/>
        <w:rPr>
          <w:sz w:val="20"/>
          <w:szCs w:val="20"/>
        </w:rPr>
      </w:pPr>
    </w:p>
    <w:p w:rsidR="00CA768C" w:rsidRPr="00224D58" w:rsidRDefault="00CA768C" w:rsidP="00CA768C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24D58">
        <w:rPr>
          <w:rFonts w:ascii="Times New Roman" w:eastAsia="Times New Roman" w:hAnsi="Times New Roman" w:cs="Times New Roman"/>
          <w:sz w:val="20"/>
          <w:szCs w:val="20"/>
          <w:lang w:eastAsia="ru-RU"/>
        </w:rPr>
        <w:t>ул. Ильинка, 7, Москва, 109097</w:t>
      </w:r>
      <w:r w:rsidRPr="00224D5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Телефон: 214-72-97    факс: 214-73-34       www.roskazna.ru</w:t>
      </w:r>
    </w:p>
    <w:p w:rsidR="00CA768C" w:rsidRPr="00224D58" w:rsidRDefault="00CA768C" w:rsidP="00CA768C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CA768C" w:rsidRPr="00224D58" w:rsidSect="00CA768C">
          <w:headerReference w:type="default" r:id="rId7"/>
          <w:pgSz w:w="11906" w:h="16838"/>
          <w:pgMar w:top="1418" w:right="1134" w:bottom="1361" w:left="1701" w:header="709" w:footer="709" w:gutter="0"/>
          <w:cols w:space="708"/>
          <w:titlePg/>
          <w:docGrid w:linePitch="360"/>
        </w:sectPr>
      </w:pPr>
    </w:p>
    <w:p w:rsidR="00CA768C" w:rsidRPr="00224D58" w:rsidRDefault="00CA768C" w:rsidP="00CA768C">
      <w:pPr>
        <w:tabs>
          <w:tab w:val="left" w:pos="649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768C" w:rsidRPr="00224D58" w:rsidRDefault="00CA768C" w:rsidP="00CA768C">
      <w:pPr>
        <w:tabs>
          <w:tab w:val="left" w:pos="649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24D58">
        <w:rPr>
          <w:rFonts w:ascii="Times New Roman" w:eastAsia="Times New Roman" w:hAnsi="Times New Roman" w:cs="Times New Roman"/>
          <w:lang w:eastAsia="ru-RU"/>
        </w:rPr>
        <w:t>__</w:t>
      </w:r>
      <w:r w:rsidR="00EA1FF7">
        <w:rPr>
          <w:rFonts w:ascii="Times New Roman" w:eastAsia="Times New Roman" w:hAnsi="Times New Roman" w:cs="Times New Roman"/>
          <w:u w:val="single"/>
          <w:lang w:eastAsia="ru-RU"/>
        </w:rPr>
        <w:t>30.06.2017_</w:t>
      </w:r>
      <w:r w:rsidRPr="00224D58">
        <w:rPr>
          <w:rFonts w:ascii="Times New Roman" w:eastAsia="Times New Roman" w:hAnsi="Times New Roman" w:cs="Times New Roman"/>
          <w:lang w:eastAsia="ru-RU"/>
        </w:rPr>
        <w:t>__№</w:t>
      </w:r>
      <w:r w:rsidR="00EA1FF7">
        <w:rPr>
          <w:rFonts w:ascii="Times New Roman" w:eastAsia="Times New Roman" w:hAnsi="Times New Roman" w:cs="Times New Roman"/>
          <w:u w:val="single"/>
          <w:lang w:eastAsia="ru-RU"/>
        </w:rPr>
        <w:t>07-04-05/07-527___</w:t>
      </w:r>
      <w:r w:rsidRPr="00224D58">
        <w:rPr>
          <w:rFonts w:ascii="Times New Roman" w:eastAsia="Times New Roman" w:hAnsi="Times New Roman" w:cs="Times New Roman"/>
          <w:lang w:eastAsia="ru-RU"/>
        </w:rPr>
        <w:tab/>
      </w:r>
    </w:p>
    <w:p w:rsidR="00CA768C" w:rsidRPr="00224D58" w:rsidRDefault="00CA768C" w:rsidP="00CA768C">
      <w:pPr>
        <w:tabs>
          <w:tab w:val="left" w:pos="649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768C" w:rsidRPr="00224D58" w:rsidRDefault="00CA768C" w:rsidP="00CA768C">
      <w:pPr>
        <w:tabs>
          <w:tab w:val="left" w:pos="649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24D58">
        <w:rPr>
          <w:rFonts w:ascii="Times New Roman" w:eastAsia="Times New Roman" w:hAnsi="Times New Roman" w:cs="Times New Roman"/>
          <w:lang w:eastAsia="ru-RU"/>
        </w:rPr>
        <w:t>На № ____________________________</w:t>
      </w:r>
      <w:r w:rsidRPr="00224D58">
        <w:rPr>
          <w:rFonts w:ascii="Times New Roman" w:eastAsia="Times New Roman" w:hAnsi="Times New Roman" w:cs="Times New Roman"/>
          <w:lang w:eastAsia="ru-RU"/>
        </w:rPr>
        <w:tab/>
      </w:r>
    </w:p>
    <w:p w:rsidR="00CA768C" w:rsidRDefault="00CA768C" w:rsidP="00CA768C">
      <w:pPr>
        <w:tabs>
          <w:tab w:val="left" w:pos="1035"/>
        </w:tabs>
      </w:pPr>
    </w:p>
    <w:p w:rsidR="00CA768C" w:rsidRDefault="00CA768C" w:rsidP="00CA768C">
      <w:pPr>
        <w:tabs>
          <w:tab w:val="left" w:pos="1035"/>
        </w:tabs>
      </w:pPr>
    </w:p>
    <w:p w:rsidR="00CA768C" w:rsidRDefault="00CA768C" w:rsidP="00CA768C">
      <w:pPr>
        <w:tabs>
          <w:tab w:val="left" w:pos="1035"/>
        </w:tabs>
      </w:pPr>
      <w:bookmarkStart w:id="0" w:name="_GoBack"/>
      <w:bookmarkEnd w:id="0"/>
    </w:p>
    <w:p w:rsidR="00CA768C" w:rsidRDefault="00CA768C" w:rsidP="00CA768C">
      <w:pPr>
        <w:tabs>
          <w:tab w:val="left" w:pos="1035"/>
        </w:tabs>
      </w:pPr>
    </w:p>
    <w:p w:rsidR="00CA768C" w:rsidRDefault="00CA768C" w:rsidP="00CA768C">
      <w:pPr>
        <w:tabs>
          <w:tab w:val="left" w:pos="1035"/>
        </w:tabs>
      </w:pPr>
    </w:p>
    <w:p w:rsidR="00CA768C" w:rsidRDefault="00CA768C" w:rsidP="00CA768C">
      <w:pPr>
        <w:spacing w:after="0"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Территориальные органы</w:t>
      </w:r>
    </w:p>
    <w:p w:rsidR="00CA768C" w:rsidRDefault="00CA768C" w:rsidP="00CA768C">
      <w:pPr>
        <w:spacing w:after="0"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казначейства</w:t>
      </w:r>
    </w:p>
    <w:p w:rsidR="00CA768C" w:rsidRDefault="00CA768C" w:rsidP="00CA768C">
      <w:pPr>
        <w:spacing w:after="0" w:line="3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казенное</w:t>
      </w:r>
    </w:p>
    <w:p w:rsidR="00CA768C" w:rsidRDefault="00CA768C" w:rsidP="00CA768C">
      <w:pPr>
        <w:spacing w:after="0"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 «Центр по</w:t>
      </w:r>
    </w:p>
    <w:p w:rsidR="00CA768C" w:rsidRDefault="00CA768C" w:rsidP="00CA768C">
      <w:pPr>
        <w:spacing w:after="0"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обеспечению деятельности</w:t>
      </w:r>
    </w:p>
    <w:p w:rsidR="00CA768C" w:rsidRDefault="00CA768C" w:rsidP="00CA768C">
      <w:pPr>
        <w:spacing w:line="360" w:lineRule="atLeast"/>
        <w:jc w:val="center"/>
        <w:rPr>
          <w:sz w:val="28"/>
          <w:szCs w:val="28"/>
        </w:rPr>
        <w:sectPr w:rsidR="00CA768C" w:rsidSect="00422080">
          <w:type w:val="continuous"/>
          <w:pgSz w:w="11906" w:h="16838"/>
          <w:pgMar w:top="1418" w:right="1134" w:bottom="1361" w:left="1701" w:header="709" w:footer="709" w:gutter="0"/>
          <w:cols w:num="2"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Казначейства России»</w:t>
      </w:r>
    </w:p>
    <w:p w:rsidR="00CA768C" w:rsidRPr="00F45268" w:rsidRDefault="00CA768C" w:rsidP="00CA768C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A768C" w:rsidRPr="003B42CA" w:rsidRDefault="00CA768C" w:rsidP="00CA768C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B42CA">
        <w:rPr>
          <w:rFonts w:ascii="Times New Roman" w:hAnsi="Times New Roman" w:cs="Times New Roman"/>
          <w:sz w:val="24"/>
          <w:szCs w:val="24"/>
        </w:rPr>
        <w:t>О составлении и представлении</w:t>
      </w:r>
    </w:p>
    <w:p w:rsidR="00CA768C" w:rsidRPr="003B42CA" w:rsidRDefault="00CA768C" w:rsidP="00CA768C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B42CA">
        <w:rPr>
          <w:rFonts w:ascii="Times New Roman" w:hAnsi="Times New Roman" w:cs="Times New Roman"/>
          <w:sz w:val="24"/>
          <w:szCs w:val="24"/>
        </w:rPr>
        <w:t>месячной и квартальной бюджетной</w:t>
      </w:r>
    </w:p>
    <w:p w:rsidR="00CA768C" w:rsidRDefault="00CA768C" w:rsidP="00CA768C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B42CA">
        <w:rPr>
          <w:rFonts w:ascii="Times New Roman" w:hAnsi="Times New Roman" w:cs="Times New Roman"/>
          <w:sz w:val="24"/>
          <w:szCs w:val="24"/>
        </w:rPr>
        <w:t>отчетности в 2017 году</w:t>
      </w:r>
    </w:p>
    <w:p w:rsidR="00CA768C" w:rsidRDefault="00CA768C" w:rsidP="00CA768C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</w:p>
    <w:p w:rsidR="00CA768C" w:rsidRPr="0030337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Федеральное казначейство в целях своевременного и качественного представления бюджетной отчетности сообщает, что формирова</w:t>
      </w:r>
      <w:r w:rsidRPr="005D2630">
        <w:rPr>
          <w:rFonts w:ascii="Times New Roman" w:eastAsia="Calibri" w:hAnsi="Times New Roman" w:cs="Times New Roman"/>
          <w:sz w:val="28"/>
          <w:szCs w:val="28"/>
        </w:rPr>
        <w:t>ние бюджетной отчетности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2017 году</w:t>
      </w:r>
      <w:r w:rsidRPr="005D2630">
        <w:rPr>
          <w:rFonts w:ascii="Times New Roman" w:eastAsia="Calibri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территориальными органами Федерального казначейства </w:t>
      </w:r>
      <w:r>
        <w:rPr>
          <w:rFonts w:ascii="Times New Roman" w:hAnsi="Times New Roman" w:cs="Times New Roman"/>
          <w:sz w:val="28"/>
          <w:szCs w:val="28"/>
        </w:rPr>
        <w:t xml:space="preserve">(далее - ТОФК)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казенным учреждением «Центр по обеспечению деятельности Казначейства России» (далее – ФКУ «ЦОКР») </w:t>
      </w:r>
      <w:r w:rsidRPr="005D2630">
        <w:rPr>
          <w:rFonts w:ascii="Times New Roman" w:eastAsia="Calibri" w:hAnsi="Times New Roman" w:cs="Times New Roman"/>
          <w:sz w:val="28"/>
          <w:szCs w:val="28"/>
        </w:rPr>
        <w:t>в соответствии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Министерства финансов Российской Федерации</w:t>
      </w:r>
      <w:r w:rsidRPr="005D2630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630">
        <w:rPr>
          <w:rFonts w:ascii="Times New Roman" w:eastAsia="Calibri" w:hAnsi="Times New Roman" w:cs="Times New Roman"/>
          <w:sz w:val="28"/>
          <w:szCs w:val="28"/>
        </w:rPr>
        <w:t>28.12.2010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2630">
        <w:rPr>
          <w:rFonts w:ascii="Times New Roman" w:eastAsia="Calibri" w:hAnsi="Times New Roman" w:cs="Times New Roman"/>
          <w:sz w:val="28"/>
          <w:szCs w:val="28"/>
        </w:rPr>
        <w:t>№ 191н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в сроки, установленные приказом Федерального казначейства от 30.12.2016 № 523 «О сроках и порядке представления годовой, квартальной и месячной отчетности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об исполнении федерального бюджета по главе 100 «Федеральное казначейство» в Федеральное казначейство и отчетности в государственные внебюджетные фонды Российской Федерации в 2017 году» (далее - </w:t>
      </w:r>
      <w:r>
        <w:rPr>
          <w:rFonts w:ascii="Times New Roman" w:hAnsi="Times New Roman" w:cs="Times New Roman"/>
          <w:sz w:val="28"/>
          <w:szCs w:val="28"/>
        </w:rPr>
        <w:t>приказ Федерального казначейства  от 30.12.2016 № 523</w:t>
      </w:r>
      <w:r>
        <w:rPr>
          <w:rFonts w:ascii="Times New Roman" w:eastAsia="Calibri" w:hAnsi="Times New Roman" w:cs="Times New Roman"/>
          <w:sz w:val="28"/>
          <w:szCs w:val="28"/>
        </w:rPr>
        <w:t xml:space="preserve">), с учетом изменений и дополнений. </w:t>
      </w: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формировании бюджетной отчетности ТОФК и ФКУ «ЦОКР» необходимо руководствоваться положениями совместного письма </w:t>
      </w:r>
      <w:r>
        <w:rPr>
          <w:rFonts w:ascii="Times New Roman" w:hAnsi="Times New Roman" w:cs="Times New Roman"/>
          <w:sz w:val="28"/>
          <w:szCs w:val="28"/>
        </w:rPr>
        <w:lastRenderedPageBreak/>
        <w:t>Министерства финансов Российской Федерации и Федерального казначейства от 07.04.2017 № 02-07-07/21798 / 07-04-05/02-308 «О составлении и представлении месячной и квартальной бюджетной отчетности, квартальной сводной бухгалтерской отчетности государственных бюджетных и автономных учреждений главными администраторами средств федерального бюджета в 2017 году»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, а также контрольными соотношениями, размещенными на официальном сайте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Федерального казначейства в разделе «Документы», подразделе «Учет и отчетность». </w:t>
      </w: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Бюджетная отчетность формируется ТОФК и ФКУ «ЦОКР» в прикладном программном обеспечении «АКСИОК.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>
        <w:rPr>
          <w:rFonts w:ascii="Times New Roman" w:hAnsi="Times New Roman" w:cs="Times New Roman"/>
          <w:sz w:val="28"/>
          <w:szCs w:val="28"/>
        </w:rPr>
        <w:t>» (</w:t>
      </w:r>
      <w:proofErr w:type="gramStart"/>
      <w:r>
        <w:rPr>
          <w:rFonts w:ascii="Times New Roman" w:hAnsi="Times New Roman" w:cs="Times New Roman"/>
          <w:sz w:val="28"/>
          <w:szCs w:val="28"/>
        </w:rPr>
        <w:t>децентрализованный</w:t>
      </w:r>
      <w:proofErr w:type="gramEnd"/>
      <w:r w:rsidRPr="00FA1AE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представляется в установленном порядке</w:t>
      </w:r>
      <w:r w:rsidRPr="002C5A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применением электронной подписи: ТОФК - по системе электронного документооборота</w:t>
      </w:r>
      <w:r w:rsidRPr="002C5A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«СЭД «ЦАФК»»; ФКУ «ЦОКР» - в прикладном программном обеспечении автоматизированной системе документооборота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LanDocs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бюджетная отчетность ТОФК и ФКУ «ЦОКР» должна быть представлена в государственной интегрированной информационной системе управления общественными финансами «Электронный бюджет» в порядке и в сроки, установленные приказом Федерального казначейства от 30.12.2016 № 523.</w:t>
      </w: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Федеральное казначейство обращает внимание на изменение количества символов в коде бюджетополучателя до 8 знаков.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чем произошло изменение количества символов кода в имени файла при выгрузке бюджетной отчетности из прикладного программного обеспечения «АКСИОК.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>
        <w:rPr>
          <w:rFonts w:ascii="Times New Roman" w:hAnsi="Times New Roman" w:cs="Times New Roman"/>
          <w:sz w:val="28"/>
          <w:szCs w:val="28"/>
        </w:rPr>
        <w:t>» (децентрализованный</w:t>
      </w:r>
      <w:r w:rsidRPr="00FA1AE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представлением бюджетной отчетности в Отдел бухгалтерского учета и отчетности Управления делами ТОФК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ФКУ «ЦОКР»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проводить проверку выполнения контрольных соотношений между показателями форм бюджетной отчетности.</w:t>
      </w: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5D22">
        <w:rPr>
          <w:rFonts w:ascii="Times New Roman" w:hAnsi="Times New Roman" w:cs="Times New Roman"/>
          <w:sz w:val="28"/>
          <w:szCs w:val="28"/>
        </w:rPr>
        <w:t>В Отчет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05D22">
        <w:rPr>
          <w:rFonts w:ascii="Times New Roman" w:hAnsi="Times New Roman" w:cs="Times New Roman"/>
          <w:sz w:val="28"/>
          <w:szCs w:val="28"/>
        </w:rPr>
        <w:t xml:space="preserve"> о движении денежных средств </w:t>
      </w:r>
      <w:r>
        <w:rPr>
          <w:rFonts w:ascii="Times New Roman" w:hAnsi="Times New Roman" w:cs="Times New Roman"/>
          <w:sz w:val="28"/>
          <w:szCs w:val="28"/>
        </w:rPr>
        <w:t>(ф.</w:t>
      </w:r>
      <w:r w:rsidRPr="00C05D22">
        <w:rPr>
          <w:rFonts w:ascii="Times New Roman" w:hAnsi="Times New Roman" w:cs="Times New Roman"/>
          <w:sz w:val="28"/>
          <w:szCs w:val="28"/>
        </w:rPr>
        <w:t xml:space="preserve"> 0503123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05D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Отчет ф. 0503123)</w:t>
      </w:r>
      <w:r w:rsidRPr="00C05D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данные о предоставленных и возвращенных бюджетных кредитах отражаются в разделе 3 «Изменение остатков средств», при этом строки 463 и 464 выверяются с информацией о предоставленных и возвращенных бюджетных кредитах, отраженной в Справке по консолидируемым расчетам (ф. 0503125) (далее – Справка ф. 0503125) и </w:t>
      </w:r>
      <w:r w:rsidRPr="00A35129">
        <w:rPr>
          <w:rFonts w:ascii="Times New Roman" w:hAnsi="Times New Roman" w:cs="Times New Roman"/>
          <w:sz w:val="28"/>
          <w:szCs w:val="28"/>
        </w:rPr>
        <w:lastRenderedPageBreak/>
        <w:t>Отчет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5129">
        <w:rPr>
          <w:rFonts w:ascii="Times New Roman" w:hAnsi="Times New Roman" w:cs="Times New Roman"/>
          <w:sz w:val="28"/>
          <w:szCs w:val="28"/>
        </w:rPr>
        <w:t xml:space="preserve"> об исполнении бюджета главного распорядителя</w:t>
      </w:r>
      <w:proofErr w:type="gramEnd"/>
      <w:r w:rsidRPr="00A35129">
        <w:rPr>
          <w:rFonts w:ascii="Times New Roman" w:hAnsi="Times New Roman" w:cs="Times New Roman"/>
          <w:sz w:val="28"/>
          <w:szCs w:val="28"/>
        </w:rPr>
        <w:t>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(ф. 0503127)  (далее – Отчет ф. 0503127) по соответствующим строкам раздела 3 «Источники финансирования дефицита бюджета». Данные по соответствующим строкам Отчета ф. 0503123 разделам 1 - 3 по графе 5 «За аналогичный период прошлого финансового года» должны выверяться с отчетом за аналогичный период прошлого финансового года.</w:t>
      </w: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Справки ф. 0503125  в части отражения информации о предоставлении ТОФК бюджетных кредитов необходимо корректно указывать код элемента бюджета по графе 5 в соответствии с Указаниями о порядке применения бюджетной классификации Российской Федерации, утвержденными приказом Министерства финансов Российской Федерации от 01.07.2013 г. № 65н.</w:t>
      </w: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графе 4 раздела 1 «Доходы бюджета»</w:t>
      </w:r>
      <w:r w:rsidRPr="005257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Отчета ф. 0503127 прогнозные значения по поступлениям в доход федерального бюджета ТОФК и ФКУ «ЦОКР» не заполняются.</w:t>
      </w: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Сведений об исполнении бюджета (ф. 0503164) (далее – Сведения ф. 0503164) в части доходов федерального бюджета должны соответствовать показателям Отчета ф. 0503127. В разделе 2 «Расходы бюджета» Сведений ф. 0503164 отражаются показатели, по которым по состоянию на 1 июля, 1 октября исполнение составило соответственно 45%, 70% от утвержденных годовых назначений. При этом в соответствии с письмом Федерального казначейства от 11.04.2017 № 02-01-11/41 в разделе 2 «Расходы бюджета» Сведений ф. 0503164 в дополнение к процентным критериям раскрытия информации по неисполненным назначениям необходимо расшифровывать по кодам расходов федерального бюджета неисполнение назначений свыше 300 млн. рублей с указанием причин неисполнения. </w:t>
      </w: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формировании Сведений по дебиторской и кредиторской задолженности (ф. 0503169)  (далее – Сведения ф. 0503169) в обязательном порядке необходимо соблюдать соответствие кодов бюджетной классификации и кодов счетов бюджетного учета.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Отражение доходов федерального бюджета производится в строгом соответствии с кодами доходов и правовыми основаниями, закрепленными приказом Федерального казначейства от 27.10.2016 № 401 «Об осуществлении бюджетных полномочий главного администратора (администратора) доходов федерального бюджета Федеральным казначейством и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бюджетных полномочий администратора доходов федерального бюджета территориальными органами Федерального казначейства и Федеральным казенным учреждением «Центр по обеспечению деятельности Казначейства России»».</w:t>
      </w:r>
      <w:proofErr w:type="gramEnd"/>
      <w:r w:rsidRPr="000301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 2 «Сведения о просроченной задолженности» Сведений ф. 0503169 заполняется по показателям задолженности 1 млн. рублей и более.</w:t>
      </w: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Входящие остатки Сведений ф. 0503169 должны соответствовать остаткам на конец предыдущего отчетного финансового года. Данные по соответствующим счетам, указанные в графах 12 - 14 «на конец аналогичного периода прошлого финансового года» должны выверяться с отчетом за аналогичный период прошлого финансового года.</w:t>
      </w:r>
      <w:r w:rsidRPr="000301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в составе квартальной бюджетной отчетности формируется и представляется информация о дебиторской задолженности в соответствии с Инструкцией о порядке составления и представления дополнительных форм годовой и квартальной бюджетной отчетности об исполнении федерального бюджета, утвержденной приказом Министерства финансов Российской Федерации от 01.03.2016 г. № 15н. При этом в Расшифровке дебиторской задолженности по расчетам по выданным авансам (ф. 0503191) (далее – Расшифровки ф. 0503191) по строке 020 раздела 2 «Сроки погашения дебиторской задолженности» отражается задолженность со сроком погашения до конца текущего финансового года (до 31.12.2017).</w:t>
      </w: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по соответствующим ячейкам Расшифровки ф. 0503191 должны соответствовать данным, отраженным в Сведениях ф. 0503169 в части отражения данных о дебиторской задолженности по расчетам по выданным авансам по аналитическим кодам счета 120600000 «</w:t>
      </w:r>
      <w:r w:rsidRPr="00255977">
        <w:rPr>
          <w:rFonts w:ascii="Times New Roman" w:hAnsi="Times New Roman" w:cs="Times New Roman"/>
          <w:sz w:val="28"/>
          <w:szCs w:val="28"/>
        </w:rPr>
        <w:t>Расчеты по выданным авансам</w:t>
      </w:r>
      <w:r>
        <w:rPr>
          <w:rFonts w:ascii="Times New Roman" w:hAnsi="Times New Roman" w:cs="Times New Roman"/>
          <w:sz w:val="28"/>
          <w:szCs w:val="28"/>
        </w:rPr>
        <w:t>» и по коду счета 120930000 «</w:t>
      </w:r>
      <w:r w:rsidRPr="00255977">
        <w:rPr>
          <w:rFonts w:ascii="Times New Roman" w:hAnsi="Times New Roman" w:cs="Times New Roman"/>
          <w:sz w:val="28"/>
          <w:szCs w:val="28"/>
        </w:rPr>
        <w:t>Расчеты по компенсации затрат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Кроме того, в целях мониторинга результатов организации работы по сокращению дебиторской и кредиторской задолженности, принятой в результате ликвидационных мероприятий по упразднению Федеральной службы финансово-бюджетного надзора (далее - Росфиннадзор), необходимо</w:t>
      </w:r>
      <w:r w:rsidRPr="007016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предоставить информацию о дебиторской и кредиторской задолженности, принятой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Росфиннадзора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>, согласно приложению к настоящему письму.</w:t>
      </w:r>
      <w:proofErr w:type="gramEnd"/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Входящие остатки Сведений об остатках денежных средств на счетах получателя бюджетных средств (ф. 0503178)  (далее – Сведения                 ф. 0503178) соответственно должны выверяться с остатками на конец предыдущего отчетного финансового года. Формирование Сведений         </w:t>
      </w:r>
      <w:r>
        <w:rPr>
          <w:rFonts w:ascii="Times New Roman" w:hAnsi="Times New Roman" w:cs="Times New Roman"/>
          <w:sz w:val="28"/>
          <w:szCs w:val="28"/>
        </w:rPr>
        <w:lastRenderedPageBreak/>
        <w:t>ф. 0503178 в части средств во временном распоряжении осуществляется с указанием номеров лицевых счетов, открытых в органах Федерального казначейства (графа 1 раздела 2 «Счета в финансовом органе»), в структуре «ххххххххххх000000000».</w:t>
      </w: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поступления процентов за пользование предоставленными бюджетными кредитами на счет № 40101 «Доходы, распределяемые органами Федерального казначейства между бюджетами бюджетной системы Российской Федерации» в последний день отчетного периода и зачислением указанных процентов в доход федерального бюджета после завершения отчетного периода указанные суммы процентов подлежат отражению в Справке о суммах консолидируемых поступлений, подлежащих зачислению на счет бюджета (ф. 0503184) .</w:t>
      </w:r>
      <w:proofErr w:type="gramEnd"/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текстовой части Пояснительной записки (ф.0503160) последним пунктом необходимо отразить наименования и коды форм бюджетной отчетности, по которым на отчетную дату показатели отсутствуют.</w:t>
      </w: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Pr="00743219" w:rsidRDefault="00CA768C" w:rsidP="00CA768C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руководителя                                                                    С.Е. Прокофьев</w:t>
      </w:r>
    </w:p>
    <w:p w:rsidR="00CA768C" w:rsidRDefault="00CA768C" w:rsidP="00CA768C">
      <w:pPr>
        <w:spacing w:after="0" w:line="36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line="360" w:lineRule="atLeast"/>
        <w:jc w:val="right"/>
        <w:rPr>
          <w:sz w:val="28"/>
          <w:szCs w:val="28"/>
        </w:rPr>
      </w:pPr>
    </w:p>
    <w:p w:rsidR="00CA768C" w:rsidRDefault="00CA768C" w:rsidP="00CA768C">
      <w:pPr>
        <w:spacing w:after="0" w:line="36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line="360" w:lineRule="atLeast"/>
        <w:jc w:val="right"/>
        <w:rPr>
          <w:sz w:val="28"/>
          <w:szCs w:val="28"/>
        </w:rPr>
      </w:pPr>
    </w:p>
    <w:p w:rsidR="00CA768C" w:rsidRDefault="00CA768C" w:rsidP="00CA768C">
      <w:pPr>
        <w:spacing w:line="360" w:lineRule="atLeast"/>
        <w:jc w:val="right"/>
        <w:rPr>
          <w:sz w:val="28"/>
          <w:szCs w:val="28"/>
        </w:rPr>
      </w:pPr>
    </w:p>
    <w:p w:rsidR="00CA768C" w:rsidRDefault="00CA768C" w:rsidP="00CA768C">
      <w:pPr>
        <w:spacing w:after="0" w:line="36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A768C" w:rsidRPr="00743219" w:rsidRDefault="00CA768C" w:rsidP="00CA76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275E">
        <w:rPr>
          <w:rFonts w:ascii="Times New Roman" w:hAnsi="Times New Roman" w:cs="Times New Roman"/>
          <w:sz w:val="20"/>
          <w:szCs w:val="20"/>
        </w:rPr>
        <w:t>Ю.Н. Попова</w:t>
      </w:r>
    </w:p>
    <w:p w:rsidR="00CA768C" w:rsidRPr="007A275E" w:rsidRDefault="00CA768C" w:rsidP="00CA76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275E">
        <w:rPr>
          <w:rFonts w:ascii="Times New Roman" w:hAnsi="Times New Roman" w:cs="Times New Roman"/>
          <w:sz w:val="20"/>
          <w:szCs w:val="20"/>
        </w:rPr>
        <w:t>(495) 214-70-40, ВТС 5160</w:t>
      </w:r>
    </w:p>
    <w:p w:rsidR="00CA768C" w:rsidRDefault="00CA768C" w:rsidP="00CA768C">
      <w:pPr>
        <w:spacing w:after="0" w:line="360" w:lineRule="atLeast"/>
        <w:rPr>
          <w:rFonts w:ascii="Times New Roman" w:hAnsi="Times New Roman" w:cs="Times New Roman"/>
          <w:sz w:val="28"/>
          <w:szCs w:val="28"/>
        </w:rPr>
        <w:sectPr w:rsidR="00CA768C" w:rsidSect="00422080">
          <w:headerReference w:type="default" r:id="rId8"/>
          <w:type w:val="continuous"/>
          <w:pgSz w:w="11906" w:h="16838"/>
          <w:pgMar w:top="1418" w:right="1134" w:bottom="1361" w:left="1701" w:header="709" w:footer="709" w:gutter="0"/>
          <w:cols w:space="708"/>
          <w:titlePg/>
          <w:docGrid w:linePitch="360"/>
        </w:sectPr>
      </w:pPr>
    </w:p>
    <w:p w:rsidR="00CA768C" w:rsidRDefault="00CA768C" w:rsidP="00CA768C">
      <w:pPr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line="360" w:lineRule="atLeast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A768C" w:rsidRDefault="00CA768C" w:rsidP="00CA768C">
      <w:pPr>
        <w:spacing w:line="360" w:lineRule="atLeast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письму</w:t>
      </w:r>
    </w:p>
    <w:p w:rsidR="00CA768C" w:rsidRDefault="00CA768C" w:rsidP="00CA768C">
      <w:pPr>
        <w:spacing w:line="360" w:lineRule="atLeast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казначейства</w:t>
      </w:r>
    </w:p>
    <w:p w:rsidR="00CA768C" w:rsidRDefault="00CA768C" w:rsidP="00CA768C">
      <w:pPr>
        <w:spacing w:after="0"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_________</w:t>
      </w:r>
    </w:p>
    <w:p w:rsidR="00CA768C" w:rsidRDefault="00CA768C" w:rsidP="00CA768C">
      <w:pPr>
        <w:spacing w:line="360" w:lineRule="atLeast"/>
        <w:rPr>
          <w:i/>
          <w:sz w:val="28"/>
          <w:szCs w:val="28"/>
        </w:rPr>
        <w:sectPr w:rsidR="00CA768C" w:rsidSect="00CA768C">
          <w:headerReference w:type="default" r:id="rId9"/>
          <w:pgSz w:w="11906" w:h="16838"/>
          <w:pgMar w:top="1418" w:right="1134" w:bottom="1361" w:left="1701" w:header="709" w:footer="709" w:gutter="0"/>
          <w:cols w:num="2" w:space="708"/>
          <w:titlePg/>
          <w:docGrid w:linePitch="360"/>
        </w:sectPr>
      </w:pPr>
    </w:p>
    <w:p w:rsidR="00CA768C" w:rsidRDefault="00CA768C" w:rsidP="00CA768C">
      <w:pPr>
        <w:spacing w:line="360" w:lineRule="atLeast"/>
        <w:rPr>
          <w:i/>
          <w:sz w:val="28"/>
          <w:szCs w:val="28"/>
        </w:rPr>
      </w:pPr>
    </w:p>
    <w:p w:rsidR="00CA768C" w:rsidRPr="0003535E" w:rsidRDefault="00CA768C" w:rsidP="00CA768C">
      <w:pPr>
        <w:spacing w:after="0" w:line="36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Информация</w:t>
      </w:r>
      <w:r w:rsidRPr="0003535E">
        <w:rPr>
          <w:rFonts w:ascii="Times New Roman" w:hAnsi="Times New Roman" w:cs="Times New Roman"/>
          <w:i/>
          <w:sz w:val="28"/>
          <w:szCs w:val="28"/>
        </w:rPr>
        <w:t xml:space="preserve"> о дебиторской и кредиторской задолженности, принятой от </w:t>
      </w:r>
      <w:proofErr w:type="spellStart"/>
      <w:r w:rsidRPr="0003535E">
        <w:rPr>
          <w:rFonts w:ascii="Times New Roman" w:hAnsi="Times New Roman" w:cs="Times New Roman"/>
          <w:i/>
          <w:sz w:val="28"/>
          <w:szCs w:val="28"/>
        </w:rPr>
        <w:t>Росфиннадзора</w:t>
      </w:r>
      <w:proofErr w:type="spellEnd"/>
    </w:p>
    <w:p w:rsidR="00CA768C" w:rsidRDefault="00CA768C" w:rsidP="00CA76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</w:t>
      </w:r>
      <w:r w:rsidRPr="007016E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6"/>
        <w:tblW w:w="9180" w:type="dxa"/>
        <w:tblLayout w:type="fixed"/>
        <w:tblLook w:val="04A0" w:firstRow="1" w:lastRow="0" w:firstColumn="1" w:lastColumn="0" w:noHBand="0" w:noVBand="1"/>
      </w:tblPr>
      <w:tblGrid>
        <w:gridCol w:w="1695"/>
        <w:gridCol w:w="1532"/>
        <w:gridCol w:w="1843"/>
        <w:gridCol w:w="1984"/>
        <w:gridCol w:w="2126"/>
      </w:tblGrid>
      <w:tr w:rsidR="00CA768C" w:rsidTr="00D32F56">
        <w:trPr>
          <w:trHeight w:val="343"/>
        </w:trPr>
        <w:tc>
          <w:tcPr>
            <w:tcW w:w="1695" w:type="dxa"/>
            <w:vMerge w:val="restart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счета бюджетного учета</w:t>
            </w:r>
          </w:p>
        </w:tc>
        <w:tc>
          <w:tcPr>
            <w:tcW w:w="1532" w:type="dxa"/>
            <w:vMerge w:val="restart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01.01.2017</w:t>
            </w:r>
          </w:p>
        </w:tc>
        <w:tc>
          <w:tcPr>
            <w:tcW w:w="3827" w:type="dxa"/>
            <w:gridSpan w:val="2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отчетную дату</w:t>
            </w:r>
          </w:p>
        </w:tc>
        <w:tc>
          <w:tcPr>
            <w:tcW w:w="2126" w:type="dxa"/>
            <w:vMerge w:val="restart"/>
            <w:vAlign w:val="center"/>
          </w:tcPr>
          <w:p w:rsidR="00CA768C" w:rsidRPr="00F83E26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по взысканию и сокращению задолженности</w:t>
            </w:r>
          </w:p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68C" w:rsidTr="00D32F56">
        <w:trPr>
          <w:trHeight w:val="973"/>
        </w:trPr>
        <w:tc>
          <w:tcPr>
            <w:tcW w:w="1695" w:type="dxa"/>
            <w:vMerge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vMerge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по счету</w:t>
            </w:r>
          </w:p>
        </w:tc>
        <w:tc>
          <w:tcPr>
            <w:tcW w:w="1984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них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просроченная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vMerge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68C" w:rsidTr="00D32F56">
        <w:tc>
          <w:tcPr>
            <w:tcW w:w="1695" w:type="dxa"/>
            <w:vMerge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2" w:type="dxa"/>
            <w:vMerge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по счету</w:t>
            </w:r>
          </w:p>
        </w:tc>
        <w:tc>
          <w:tcPr>
            <w:tcW w:w="1984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них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просроченная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vMerge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68C" w:rsidTr="00D32F56">
        <w:tc>
          <w:tcPr>
            <w:tcW w:w="9180" w:type="dxa"/>
            <w:gridSpan w:val="5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160">
              <w:rPr>
                <w:rFonts w:ascii="Times New Roman" w:hAnsi="Times New Roman" w:cs="Times New Roman"/>
                <w:i/>
                <w:sz w:val="28"/>
                <w:szCs w:val="28"/>
              </w:rPr>
              <w:t>Дебиторская задолженность</w:t>
            </w:r>
          </w:p>
        </w:tc>
      </w:tr>
      <w:tr w:rsidR="00CA768C" w:rsidTr="00D32F56">
        <w:tc>
          <w:tcPr>
            <w:tcW w:w="1695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 формате 1ХХХХХ000</w:t>
            </w:r>
          </w:p>
        </w:tc>
        <w:tc>
          <w:tcPr>
            <w:tcW w:w="1532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68C" w:rsidTr="00D32F56">
        <w:trPr>
          <w:trHeight w:val="240"/>
        </w:trPr>
        <w:tc>
          <w:tcPr>
            <w:tcW w:w="1695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32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68C" w:rsidTr="00D32F56">
        <w:trPr>
          <w:trHeight w:val="347"/>
        </w:trPr>
        <w:tc>
          <w:tcPr>
            <w:tcW w:w="9180" w:type="dxa"/>
            <w:gridSpan w:val="5"/>
            <w:vAlign w:val="center"/>
          </w:tcPr>
          <w:p w:rsidR="00CA768C" w:rsidRPr="00385160" w:rsidRDefault="00CA768C" w:rsidP="00D32F5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5160">
              <w:rPr>
                <w:rFonts w:ascii="Times New Roman" w:hAnsi="Times New Roman" w:cs="Times New Roman"/>
                <w:i/>
                <w:sz w:val="28"/>
                <w:szCs w:val="28"/>
              </w:rPr>
              <w:t>Кредиторская задолженность</w:t>
            </w:r>
          </w:p>
        </w:tc>
      </w:tr>
      <w:tr w:rsidR="00CA768C" w:rsidTr="00D32F56">
        <w:tc>
          <w:tcPr>
            <w:tcW w:w="1695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 формате 1ХХХХХ000</w:t>
            </w:r>
          </w:p>
        </w:tc>
        <w:tc>
          <w:tcPr>
            <w:tcW w:w="1532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68C" w:rsidTr="00D32F56">
        <w:trPr>
          <w:trHeight w:val="273"/>
        </w:trPr>
        <w:tc>
          <w:tcPr>
            <w:tcW w:w="1695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32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CA768C" w:rsidRDefault="00CA768C" w:rsidP="00D3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Default="00CA768C" w:rsidP="00CA768C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68C" w:rsidRPr="00743219" w:rsidRDefault="00CA768C" w:rsidP="00CA76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275E">
        <w:rPr>
          <w:rFonts w:ascii="Times New Roman" w:hAnsi="Times New Roman" w:cs="Times New Roman"/>
          <w:sz w:val="20"/>
          <w:szCs w:val="20"/>
        </w:rPr>
        <w:t>Ю.Н. Попова</w:t>
      </w:r>
    </w:p>
    <w:p w:rsidR="00C765E1" w:rsidRPr="00CA768C" w:rsidRDefault="00CA768C" w:rsidP="00CA768C">
      <w:pPr>
        <w:spacing w:after="0" w:line="240" w:lineRule="auto"/>
        <w:jc w:val="both"/>
      </w:pPr>
      <w:r w:rsidRPr="007A275E">
        <w:rPr>
          <w:rFonts w:ascii="Times New Roman" w:hAnsi="Times New Roman" w:cs="Times New Roman"/>
          <w:sz w:val="20"/>
          <w:szCs w:val="20"/>
        </w:rPr>
        <w:t>(495) 214-70-40, ВТС 5160</w:t>
      </w:r>
    </w:p>
    <w:sectPr w:rsidR="00C765E1" w:rsidRPr="00CA768C" w:rsidSect="00CA768C">
      <w:type w:val="continuous"/>
      <w:pgSz w:w="11906" w:h="16838"/>
      <w:pgMar w:top="1418" w:right="1134" w:bottom="136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216" w:rsidRDefault="00440216" w:rsidP="009E0991">
      <w:pPr>
        <w:spacing w:after="0" w:line="240" w:lineRule="auto"/>
      </w:pPr>
      <w:r>
        <w:separator/>
      </w:r>
    </w:p>
  </w:endnote>
  <w:endnote w:type="continuationSeparator" w:id="0">
    <w:p w:rsidR="00440216" w:rsidRDefault="00440216" w:rsidP="009E0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216" w:rsidRDefault="00440216" w:rsidP="009E0991">
      <w:pPr>
        <w:spacing w:after="0" w:line="240" w:lineRule="auto"/>
      </w:pPr>
      <w:r>
        <w:separator/>
      </w:r>
    </w:p>
  </w:footnote>
  <w:footnote w:type="continuationSeparator" w:id="0">
    <w:p w:rsidR="00440216" w:rsidRDefault="00440216" w:rsidP="009E0991">
      <w:pPr>
        <w:spacing w:after="0" w:line="240" w:lineRule="auto"/>
      </w:pPr>
      <w:r>
        <w:continuationSeparator/>
      </w:r>
    </w:p>
  </w:footnote>
  <w:footnote w:id="1">
    <w:p w:rsidR="00CA768C" w:rsidRPr="0066119D" w:rsidRDefault="00CA768C" w:rsidP="00CA768C">
      <w:pPr>
        <w:pStyle w:val="a3"/>
        <w:jc w:val="both"/>
        <w:rPr>
          <w:rFonts w:ascii="Times New Roman" w:hAnsi="Times New Roman" w:cs="Times New Roman"/>
        </w:rPr>
      </w:pPr>
      <w:r w:rsidRPr="0066119D">
        <w:rPr>
          <w:rStyle w:val="a5"/>
          <w:rFonts w:ascii="Times New Roman" w:hAnsi="Times New Roman" w:cs="Times New Roman"/>
        </w:rPr>
        <w:footnoteRef/>
      </w:r>
      <w:r w:rsidRPr="0066119D">
        <w:rPr>
          <w:rFonts w:ascii="Times New Roman" w:hAnsi="Times New Roman" w:cs="Times New Roman"/>
        </w:rPr>
        <w:t xml:space="preserve"> С учетом </w:t>
      </w:r>
      <w:proofErr w:type="gramStart"/>
      <w:r w:rsidRPr="0066119D">
        <w:rPr>
          <w:rFonts w:ascii="Times New Roman" w:hAnsi="Times New Roman" w:cs="Times New Roman"/>
        </w:rPr>
        <w:t>положений совместн</w:t>
      </w:r>
      <w:r>
        <w:rPr>
          <w:rFonts w:ascii="Times New Roman" w:hAnsi="Times New Roman" w:cs="Times New Roman"/>
        </w:rPr>
        <w:t>ых</w:t>
      </w:r>
      <w:r w:rsidRPr="0066119D">
        <w:rPr>
          <w:rFonts w:ascii="Times New Roman" w:hAnsi="Times New Roman" w:cs="Times New Roman"/>
        </w:rPr>
        <w:t xml:space="preserve"> пис</w:t>
      </w:r>
      <w:r>
        <w:rPr>
          <w:rFonts w:ascii="Times New Roman" w:hAnsi="Times New Roman" w:cs="Times New Roman"/>
        </w:rPr>
        <w:t>е</w:t>
      </w:r>
      <w:r w:rsidRPr="0066119D">
        <w:rPr>
          <w:rFonts w:ascii="Times New Roman" w:hAnsi="Times New Roman" w:cs="Times New Roman"/>
        </w:rPr>
        <w:t>м Министерства финансов Российской Федерации</w:t>
      </w:r>
      <w:proofErr w:type="gramEnd"/>
      <w:r w:rsidRPr="0066119D">
        <w:rPr>
          <w:rFonts w:ascii="Times New Roman" w:hAnsi="Times New Roman" w:cs="Times New Roman"/>
        </w:rPr>
        <w:t xml:space="preserve"> и Федерального казначейства от</w:t>
      </w:r>
      <w:r>
        <w:rPr>
          <w:rFonts w:ascii="Times New Roman" w:hAnsi="Times New Roman" w:cs="Times New Roman"/>
        </w:rPr>
        <w:t xml:space="preserve"> 02.02.2017 № 02-07-07/5669 / 07-04-05/02-120, от 17.02.2017 № 02-06-07/10292 / 07-04-05/02-174.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9152483"/>
      <w:docPartObj>
        <w:docPartGallery w:val="Page Numbers (Top of Page)"/>
        <w:docPartUnique/>
      </w:docPartObj>
    </w:sdtPr>
    <w:sdtEndPr/>
    <w:sdtContent>
      <w:p w:rsidR="00CA768C" w:rsidRDefault="00CA768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A768C" w:rsidRDefault="00CA768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6460579"/>
      <w:docPartObj>
        <w:docPartGallery w:val="Page Numbers (Top of Page)"/>
        <w:docPartUnique/>
      </w:docPartObj>
    </w:sdtPr>
    <w:sdtEndPr/>
    <w:sdtContent>
      <w:p w:rsidR="00CA768C" w:rsidRDefault="00CA768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C6B">
          <w:rPr>
            <w:noProof/>
          </w:rPr>
          <w:t>2</w:t>
        </w:r>
        <w:r>
          <w:fldChar w:fldCharType="end"/>
        </w:r>
      </w:p>
    </w:sdtContent>
  </w:sdt>
  <w:p w:rsidR="00CA768C" w:rsidRDefault="00CA768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386438"/>
      <w:docPartObj>
        <w:docPartGallery w:val="Page Numbers (Top of Page)"/>
        <w:docPartUnique/>
      </w:docPartObj>
    </w:sdtPr>
    <w:sdtEndPr/>
    <w:sdtContent>
      <w:p w:rsidR="00B675DA" w:rsidRDefault="00B675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68C">
          <w:rPr>
            <w:noProof/>
          </w:rPr>
          <w:t>7</w:t>
        </w:r>
        <w:r>
          <w:fldChar w:fldCharType="end"/>
        </w:r>
      </w:p>
    </w:sdtContent>
  </w:sdt>
  <w:p w:rsidR="00B675DA" w:rsidRDefault="00B675D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312"/>
    <w:rsid w:val="0003535E"/>
    <w:rsid w:val="002D6118"/>
    <w:rsid w:val="003373F2"/>
    <w:rsid w:val="003A0C6B"/>
    <w:rsid w:val="00440216"/>
    <w:rsid w:val="00553B20"/>
    <w:rsid w:val="00670524"/>
    <w:rsid w:val="00684CD6"/>
    <w:rsid w:val="00817758"/>
    <w:rsid w:val="00916312"/>
    <w:rsid w:val="009972B3"/>
    <w:rsid w:val="009E0991"/>
    <w:rsid w:val="00B675DA"/>
    <w:rsid w:val="00C765E1"/>
    <w:rsid w:val="00CA768C"/>
    <w:rsid w:val="00DC11E7"/>
    <w:rsid w:val="00EA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E099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E0991"/>
    <w:rPr>
      <w:sz w:val="20"/>
      <w:szCs w:val="20"/>
    </w:rPr>
  </w:style>
  <w:style w:type="character" w:styleId="a5">
    <w:name w:val="footnote reference"/>
    <w:unhideWhenUsed/>
    <w:rsid w:val="009E0991"/>
    <w:rPr>
      <w:vertAlign w:val="superscript"/>
    </w:rPr>
  </w:style>
  <w:style w:type="table" w:styleId="a6">
    <w:name w:val="Table Grid"/>
    <w:basedOn w:val="a1"/>
    <w:uiPriority w:val="59"/>
    <w:rsid w:val="009E0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67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75DA"/>
  </w:style>
  <w:style w:type="paragraph" w:styleId="a9">
    <w:name w:val="footer"/>
    <w:basedOn w:val="a"/>
    <w:link w:val="aa"/>
    <w:uiPriority w:val="99"/>
    <w:unhideWhenUsed/>
    <w:rsid w:val="00B67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75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E099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E0991"/>
    <w:rPr>
      <w:sz w:val="20"/>
      <w:szCs w:val="20"/>
    </w:rPr>
  </w:style>
  <w:style w:type="character" w:styleId="a5">
    <w:name w:val="footnote reference"/>
    <w:unhideWhenUsed/>
    <w:rsid w:val="009E0991"/>
    <w:rPr>
      <w:vertAlign w:val="superscript"/>
    </w:rPr>
  </w:style>
  <w:style w:type="table" w:styleId="a6">
    <w:name w:val="Table Grid"/>
    <w:basedOn w:val="a1"/>
    <w:uiPriority w:val="59"/>
    <w:rsid w:val="009E0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67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75DA"/>
  </w:style>
  <w:style w:type="paragraph" w:styleId="a9">
    <w:name w:val="footer"/>
    <w:basedOn w:val="a"/>
    <w:link w:val="aa"/>
    <w:uiPriority w:val="99"/>
    <w:unhideWhenUsed/>
    <w:rsid w:val="00B67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75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8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10059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Юлия Николаевна</dc:creator>
  <cp:lastModifiedBy>Зинцова Алеся Юрьевна</cp:lastModifiedBy>
  <cp:revision>3</cp:revision>
  <dcterms:created xsi:type="dcterms:W3CDTF">2017-08-29T06:08:00Z</dcterms:created>
  <dcterms:modified xsi:type="dcterms:W3CDTF">2017-08-29T06:09:00Z</dcterms:modified>
</cp:coreProperties>
</file>